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9BB8C" w14:textId="77777777" w:rsidR="00A84D61" w:rsidRDefault="00BF0032" w:rsidP="00A84D61">
      <w:pPr>
        <w:spacing w:line="380" w:lineRule="exact"/>
        <w:ind w:firstLineChars="300" w:firstLine="840"/>
        <w:jc w:val="center"/>
        <w:rPr>
          <w:rFonts w:ascii="NotoSansCJKsc-Black" w:eastAsia="NotoSansCJKsc-Black" w:cs="NotoSansCJKsc-Black"/>
          <w:b/>
          <w:kern w:val="0"/>
          <w:sz w:val="28"/>
          <w:szCs w:val="28"/>
        </w:rPr>
      </w:pPr>
      <w:proofErr w:type="gramStart"/>
      <w:r>
        <w:rPr>
          <w:rFonts w:ascii="NotoSansCJKsc-Black" w:eastAsia="NotoSansCJKsc-Black" w:cs="NotoSansCJKsc-Black" w:hint="eastAsia"/>
          <w:b/>
          <w:kern w:val="0"/>
          <w:sz w:val="28"/>
          <w:szCs w:val="28"/>
        </w:rPr>
        <w:t>雷磁</w:t>
      </w:r>
      <w:proofErr w:type="gramEnd"/>
      <w:r>
        <w:rPr>
          <w:rFonts w:ascii="NotoSansCJKsc-Black" w:eastAsia="NotoSansCJKsc-Black" w:cs="NotoSansCJKsc-Black" w:hint="eastAsia"/>
          <w:b/>
          <w:kern w:val="0"/>
          <w:sz w:val="28"/>
          <w:szCs w:val="28"/>
        </w:rPr>
        <w:t>p</w:t>
      </w:r>
      <w:r>
        <w:rPr>
          <w:rFonts w:ascii="NotoSansCJKsc-Black" w:eastAsia="NotoSansCJKsc-Black" w:cs="NotoSansCJKsc-Black"/>
          <w:b/>
          <w:kern w:val="0"/>
          <w:sz w:val="28"/>
          <w:szCs w:val="28"/>
        </w:rPr>
        <w:t>H</w:t>
      </w:r>
      <w:r>
        <w:rPr>
          <w:rFonts w:ascii="NotoSansCJKsc-Black" w:eastAsia="NotoSansCJKsc-Black" w:cs="NotoSansCJKsc-Black" w:hint="eastAsia"/>
          <w:b/>
          <w:kern w:val="0"/>
          <w:sz w:val="28"/>
          <w:szCs w:val="28"/>
        </w:rPr>
        <w:t>计（测氧化还原电位）</w:t>
      </w:r>
      <w:r w:rsidR="00A84D61">
        <w:rPr>
          <w:rFonts w:ascii="NotoSansCJKsc-Black" w:eastAsia="NotoSansCJKsc-Black" w:cs="NotoSansCJKsc-Black" w:hint="eastAsia"/>
          <w:b/>
          <w:kern w:val="0"/>
          <w:sz w:val="28"/>
          <w:szCs w:val="28"/>
        </w:rPr>
        <w:t>注意事项及简易操作方法</w:t>
      </w:r>
    </w:p>
    <w:p w14:paraId="5F8CC68B" w14:textId="77777777" w:rsidR="00A84D61" w:rsidRPr="00865BD8" w:rsidRDefault="00A84D61" w:rsidP="00A84D61">
      <w:pPr>
        <w:spacing w:line="380" w:lineRule="exact"/>
        <w:ind w:firstLineChars="300" w:firstLine="840"/>
        <w:rPr>
          <w:rFonts w:ascii="NotoSansCJKsc-Black" w:eastAsia="NotoSansCJKsc-Black" w:cs="NotoSansCJKsc-Black"/>
          <w:b/>
          <w:kern w:val="0"/>
          <w:sz w:val="28"/>
          <w:szCs w:val="28"/>
        </w:rPr>
      </w:pPr>
    </w:p>
    <w:p w14:paraId="27D61344" w14:textId="77777777" w:rsidR="00A84D61" w:rsidRPr="00865BD8" w:rsidRDefault="00A84D61" w:rsidP="00A84D61">
      <w:pPr>
        <w:spacing w:line="380" w:lineRule="exact"/>
        <w:rPr>
          <w:sz w:val="24"/>
          <w:szCs w:val="24"/>
        </w:rPr>
      </w:pPr>
    </w:p>
    <w:p w14:paraId="5AADCDCD" w14:textId="77777777" w:rsidR="00A84D61" w:rsidRDefault="00A84D61" w:rsidP="00A84D6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NotoSansCJKsc-Black" w:eastAsia="NotoSansCJKsc-Black" w:cs="NotoSansCJKsc-Black"/>
          <w:b/>
          <w:kern w:val="0"/>
          <w:sz w:val="28"/>
          <w:szCs w:val="28"/>
        </w:rPr>
      </w:pPr>
      <w:r w:rsidRPr="004578B5">
        <w:rPr>
          <w:rFonts w:ascii="NotoSansCJKsc-Black" w:eastAsia="NotoSansCJKsc-Black" w:cs="NotoSansCJKsc-Black" w:hint="eastAsia"/>
          <w:b/>
          <w:kern w:val="0"/>
          <w:sz w:val="28"/>
          <w:szCs w:val="28"/>
        </w:rPr>
        <w:t>注意事项</w:t>
      </w:r>
    </w:p>
    <w:p w14:paraId="58BD10DB" w14:textId="77777777" w:rsidR="00FE1716" w:rsidRDefault="00A84D61" w:rsidP="00A84D61">
      <w:pPr>
        <w:spacing w:line="360" w:lineRule="auto"/>
        <w:rPr>
          <w:rFonts w:ascii="NotoSansCJKsc-Bold" w:eastAsia="NotoSansCJKsc-Bold" w:cs="NotoSansCJKsc-Bold"/>
          <w:b/>
          <w:bCs/>
          <w:kern w:val="0"/>
          <w:sz w:val="24"/>
          <w:szCs w:val="24"/>
        </w:rPr>
      </w:pPr>
      <w:r w:rsidRPr="004578B5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仪器使用前：</w:t>
      </w:r>
    </w:p>
    <w:p w14:paraId="683C8429" w14:textId="77777777" w:rsidR="00A84D61" w:rsidRDefault="00A84D61" w:rsidP="00A84D61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 w:rsidRPr="00A84D61">
        <w:rPr>
          <w:rFonts w:asciiTheme="minorEastAsia" w:hAnsiTheme="minorEastAsia" w:cs="NotoSansCJKsc-Black" w:hint="eastAsia"/>
          <w:kern w:val="0"/>
          <w:szCs w:val="21"/>
        </w:rPr>
        <w:t>1．</w:t>
      </w:r>
      <w:r w:rsidR="00BF0032">
        <w:rPr>
          <w:rFonts w:asciiTheme="minorEastAsia" w:hAnsiTheme="minorEastAsia" w:cs="NotoSansCJKsc-Black" w:hint="eastAsia"/>
          <w:kern w:val="0"/>
          <w:szCs w:val="21"/>
        </w:rPr>
        <w:t>第一次使用或长期停用的电极，在使用前必须在氯化钾溶液中浸泡24小时。</w:t>
      </w:r>
    </w:p>
    <w:p w14:paraId="74A71A98" w14:textId="77777777" w:rsidR="00A47D7E" w:rsidRDefault="00A47D7E" w:rsidP="00BA49F5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 w:rsidRPr="00A47D7E">
        <w:rPr>
          <w:rFonts w:asciiTheme="minorEastAsia" w:hAnsiTheme="minorEastAsia" w:cs="NotoSansCJKsc-Black" w:hint="eastAsia"/>
          <w:kern w:val="0"/>
          <w:szCs w:val="21"/>
        </w:rPr>
        <w:t>2．</w:t>
      </w:r>
      <w:r w:rsidR="00BA49F5">
        <w:rPr>
          <w:rFonts w:asciiTheme="minorEastAsia" w:hAnsiTheme="minorEastAsia" w:cs="NotoSansCJKsc-Black" w:hint="eastAsia"/>
          <w:kern w:val="0"/>
          <w:szCs w:val="21"/>
        </w:rPr>
        <w:t>使用前需用标准液校准</w:t>
      </w:r>
      <w:r w:rsidR="00BA49F5">
        <w:rPr>
          <w:rFonts w:asciiTheme="minorEastAsia" w:hAnsiTheme="minorEastAsia" w:cs="NotoSansCJKsc-Black"/>
          <w:kern w:val="0"/>
          <w:szCs w:val="21"/>
        </w:rPr>
        <w:t>。</w:t>
      </w:r>
    </w:p>
    <w:p w14:paraId="49B4232B" w14:textId="77777777" w:rsidR="004C3D44" w:rsidRDefault="004C3D44" w:rsidP="004C3D44">
      <w:pPr>
        <w:autoSpaceDE w:val="0"/>
        <w:autoSpaceDN w:val="0"/>
        <w:adjustRightInd w:val="0"/>
        <w:spacing w:beforeLines="50" w:before="156" w:line="460" w:lineRule="exact"/>
        <w:jc w:val="left"/>
        <w:rPr>
          <w:rFonts w:ascii="NotoSansCJKsc-Bold" w:eastAsia="NotoSansCJKsc-Bold" w:cs="NotoSansCJKsc-Bold"/>
          <w:b/>
          <w:bCs/>
          <w:kern w:val="0"/>
          <w:sz w:val="24"/>
          <w:szCs w:val="24"/>
        </w:rPr>
      </w:pPr>
      <w:r w:rsidRPr="004578B5">
        <w:rPr>
          <w:rFonts w:ascii="NotoSansCJKsc-Bold" w:eastAsia="NotoSansCJKsc-Bold" w:cs="NotoSansCJKsc-Bold"/>
          <w:b/>
          <w:bCs/>
          <w:kern w:val="0"/>
          <w:sz w:val="24"/>
          <w:szCs w:val="24"/>
        </w:rPr>
        <w:t>仪器使用时</w:t>
      </w:r>
      <w:r w:rsidRPr="004578B5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：</w:t>
      </w:r>
    </w:p>
    <w:p w14:paraId="1EB5FC78" w14:textId="77777777" w:rsidR="00BA49F5" w:rsidRDefault="00BA49F5" w:rsidP="004C3D44">
      <w:pPr>
        <w:autoSpaceDE w:val="0"/>
        <w:autoSpaceDN w:val="0"/>
        <w:adjustRightInd w:val="0"/>
        <w:spacing w:beforeLines="50" w:before="156" w:line="460" w:lineRule="exact"/>
        <w:jc w:val="left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 w:hint="eastAsia"/>
          <w:kern w:val="0"/>
          <w:szCs w:val="21"/>
        </w:rPr>
        <w:t>1</w:t>
      </w:r>
      <w:r w:rsidRPr="00A47D7E">
        <w:rPr>
          <w:rFonts w:asciiTheme="minorEastAsia" w:hAnsiTheme="minorEastAsia" w:cs="NotoSansCJKsc-Black" w:hint="eastAsia"/>
          <w:kern w:val="0"/>
          <w:szCs w:val="21"/>
        </w:rPr>
        <w:t>.</w:t>
      </w:r>
      <w:r>
        <w:rPr>
          <w:rFonts w:asciiTheme="minorEastAsia" w:hAnsiTheme="minorEastAsia" w:cs="NotoSansCJKsc-Black" w:hint="eastAsia"/>
          <w:kern w:val="0"/>
          <w:szCs w:val="21"/>
        </w:rPr>
        <w:t>测量时防止水溶液或土壤进入仪器内部。</w:t>
      </w:r>
    </w:p>
    <w:p w14:paraId="46A344E3" w14:textId="77777777" w:rsidR="00BA49F5" w:rsidRPr="00BA49F5" w:rsidRDefault="00BA49F5" w:rsidP="004C3D44">
      <w:pPr>
        <w:autoSpaceDE w:val="0"/>
        <w:autoSpaceDN w:val="0"/>
        <w:adjustRightInd w:val="0"/>
        <w:spacing w:beforeLines="50" w:before="156" w:line="460" w:lineRule="exact"/>
        <w:jc w:val="left"/>
        <w:rPr>
          <w:rFonts w:ascii="NotoSansCJKsc-Bold" w:eastAsia="NotoSansCJKsc-Bold" w:cs="NotoSansCJKsc-Bold"/>
          <w:b/>
          <w:bCs/>
          <w:kern w:val="0"/>
          <w:sz w:val="24"/>
          <w:szCs w:val="24"/>
        </w:rPr>
      </w:pPr>
      <w:r>
        <w:rPr>
          <w:rFonts w:asciiTheme="minorEastAsia" w:hAnsiTheme="minorEastAsia" w:cs="NotoSansCJKsc-Black" w:hint="eastAsia"/>
          <w:kern w:val="0"/>
          <w:szCs w:val="21"/>
        </w:rPr>
        <w:t>2</w:t>
      </w:r>
      <w:r w:rsidRPr="00A47D7E">
        <w:rPr>
          <w:rFonts w:asciiTheme="minorEastAsia" w:hAnsiTheme="minorEastAsia" w:cs="NotoSansCJKsc-Black" w:hint="eastAsia"/>
          <w:kern w:val="0"/>
          <w:szCs w:val="21"/>
        </w:rPr>
        <w:t>.</w:t>
      </w:r>
      <w:r>
        <w:rPr>
          <w:rFonts w:asciiTheme="minorEastAsia" w:hAnsiTheme="minorEastAsia" w:cs="NotoSansCJKsc-Black" w:hint="eastAsia"/>
          <w:kern w:val="0"/>
          <w:szCs w:val="21"/>
        </w:rPr>
        <w:t>保护电极，不要用力撞击，防止电极损坏，</w:t>
      </w:r>
    </w:p>
    <w:p w14:paraId="00968246" w14:textId="77777777" w:rsidR="004C3D44" w:rsidRDefault="004C3D44" w:rsidP="004C3D44">
      <w:pPr>
        <w:autoSpaceDE w:val="0"/>
        <w:autoSpaceDN w:val="0"/>
        <w:adjustRightInd w:val="0"/>
        <w:spacing w:beforeLines="50" w:before="156" w:line="460" w:lineRule="exact"/>
        <w:jc w:val="left"/>
        <w:rPr>
          <w:rFonts w:ascii="NotoSansCJKsc-Bold" w:eastAsia="NotoSansCJKsc-Bold" w:cs="NotoSansCJKsc-Bold"/>
          <w:b/>
          <w:bCs/>
          <w:kern w:val="0"/>
          <w:sz w:val="24"/>
          <w:szCs w:val="24"/>
        </w:rPr>
      </w:pPr>
      <w:r w:rsidRPr="004578B5">
        <w:rPr>
          <w:rFonts w:ascii="NotoSansCJKsc-Bold" w:eastAsia="NotoSansCJKsc-Bold" w:cs="NotoSansCJKsc-Bold"/>
          <w:b/>
          <w:bCs/>
          <w:kern w:val="0"/>
          <w:sz w:val="24"/>
          <w:szCs w:val="24"/>
        </w:rPr>
        <w:t>仪器使用后</w:t>
      </w:r>
      <w:r w:rsidRPr="004578B5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：</w:t>
      </w:r>
    </w:p>
    <w:p w14:paraId="291067AF" w14:textId="77777777" w:rsidR="004C3D44" w:rsidRDefault="00BF0032" w:rsidP="00BF0032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 w:hint="eastAsia"/>
          <w:kern w:val="0"/>
          <w:szCs w:val="21"/>
        </w:rPr>
        <w:t>1</w:t>
      </w:r>
      <w:r w:rsidRPr="00A47D7E">
        <w:rPr>
          <w:rFonts w:asciiTheme="minorEastAsia" w:hAnsiTheme="minorEastAsia" w:cs="NotoSansCJKsc-Black" w:hint="eastAsia"/>
          <w:kern w:val="0"/>
          <w:szCs w:val="21"/>
        </w:rPr>
        <w:t>.</w:t>
      </w:r>
      <w:r>
        <w:rPr>
          <w:rFonts w:asciiTheme="minorEastAsia" w:hAnsiTheme="minorEastAsia" w:cs="NotoSansCJKsc-Black" w:hint="eastAsia"/>
          <w:kern w:val="0"/>
          <w:szCs w:val="21"/>
        </w:rPr>
        <w:t>电极使用后，电极前端</w:t>
      </w:r>
      <w:r w:rsidRPr="00BF0032">
        <w:rPr>
          <w:rFonts w:asciiTheme="minorEastAsia" w:hAnsiTheme="minorEastAsia" w:cs="NotoSansCJKsc-Black" w:hint="eastAsia"/>
          <w:kern w:val="0"/>
          <w:szCs w:val="21"/>
        </w:rPr>
        <w:t>应用保护套封好，保护套内应放少量氯化钾补充液，以保持</w:t>
      </w:r>
      <w:proofErr w:type="gramStart"/>
      <w:r w:rsidRPr="00BF0032">
        <w:rPr>
          <w:rFonts w:asciiTheme="minorEastAsia" w:hAnsiTheme="minorEastAsia" w:cs="NotoSansCJKsc-Black" w:hint="eastAsia"/>
          <w:kern w:val="0"/>
          <w:szCs w:val="21"/>
        </w:rPr>
        <w:t>电极球泡的</w:t>
      </w:r>
      <w:proofErr w:type="gramEnd"/>
      <w:r w:rsidRPr="00BF0032">
        <w:rPr>
          <w:rFonts w:asciiTheme="minorEastAsia" w:hAnsiTheme="minorEastAsia" w:cs="NotoSansCJKsc-Black" w:hint="eastAsia"/>
          <w:kern w:val="0"/>
          <w:szCs w:val="21"/>
        </w:rPr>
        <w:t>湿润；同时请移动电极上部的胶皮护套，遮住氯化钾加液孔，以防氯化钾溶液溢出</w:t>
      </w:r>
      <w:r>
        <w:rPr>
          <w:rFonts w:asciiTheme="minorEastAsia" w:hAnsiTheme="minorEastAsia" w:cs="NotoSansCJKsc-Black" w:hint="eastAsia"/>
          <w:kern w:val="0"/>
          <w:szCs w:val="21"/>
        </w:rPr>
        <w:t>。</w:t>
      </w:r>
    </w:p>
    <w:p w14:paraId="75667D83" w14:textId="77777777" w:rsidR="00BA49F5" w:rsidRPr="00BA49F5" w:rsidRDefault="00BA49F5" w:rsidP="00BF0032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 w:hint="eastAsia"/>
          <w:kern w:val="0"/>
          <w:szCs w:val="21"/>
        </w:rPr>
        <w:t>2</w:t>
      </w:r>
      <w:r w:rsidRPr="00A47D7E">
        <w:rPr>
          <w:rFonts w:asciiTheme="minorEastAsia" w:hAnsiTheme="minorEastAsia" w:cs="NotoSansCJKsc-Black" w:hint="eastAsia"/>
          <w:kern w:val="0"/>
          <w:szCs w:val="21"/>
        </w:rPr>
        <w:t>.</w:t>
      </w:r>
      <w:r>
        <w:rPr>
          <w:rFonts w:asciiTheme="minorEastAsia" w:hAnsiTheme="minorEastAsia" w:cs="NotoSansCJKsc-Black" w:hint="eastAsia"/>
          <w:kern w:val="0"/>
          <w:szCs w:val="21"/>
        </w:rPr>
        <w:t>使用后请清洁仪器和电极。</w:t>
      </w:r>
    </w:p>
    <w:p w14:paraId="77EA073B" w14:textId="77777777" w:rsidR="00BF0032" w:rsidRDefault="00BA49F5" w:rsidP="00BF0032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 w:hint="eastAsia"/>
          <w:kern w:val="0"/>
          <w:szCs w:val="21"/>
        </w:rPr>
        <w:t>3</w:t>
      </w:r>
      <w:r w:rsidR="00BF0032" w:rsidRPr="00A47D7E">
        <w:rPr>
          <w:rFonts w:asciiTheme="minorEastAsia" w:hAnsiTheme="minorEastAsia" w:cs="NotoSansCJKsc-Black" w:hint="eastAsia"/>
          <w:kern w:val="0"/>
          <w:szCs w:val="21"/>
        </w:rPr>
        <w:t>.</w:t>
      </w:r>
      <w:r w:rsidRPr="00BA49F5">
        <w:rPr>
          <w:rFonts w:hint="eastAsia"/>
        </w:rPr>
        <w:t xml:space="preserve"> </w:t>
      </w:r>
      <w:r w:rsidRPr="00BA49F5">
        <w:rPr>
          <w:rFonts w:asciiTheme="minorEastAsia" w:hAnsiTheme="minorEastAsia" w:cs="NotoSansCJKsc-Black" w:hint="eastAsia"/>
          <w:kern w:val="0"/>
          <w:szCs w:val="21"/>
        </w:rPr>
        <w:t>长时间不使用本仪器时，请打开仪器后盖，取出电池</w:t>
      </w:r>
      <w:r>
        <w:rPr>
          <w:rFonts w:asciiTheme="minorEastAsia" w:hAnsiTheme="minorEastAsia" w:cs="NotoSansCJKsc-Black" w:hint="eastAsia"/>
          <w:kern w:val="0"/>
          <w:szCs w:val="21"/>
        </w:rPr>
        <w:t>。</w:t>
      </w:r>
    </w:p>
    <w:p w14:paraId="68245599" w14:textId="77777777" w:rsidR="00BA49F5" w:rsidRPr="00BF0032" w:rsidRDefault="00BA49F5" w:rsidP="00BF0032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</w:p>
    <w:p w14:paraId="54F4AF77" w14:textId="77777777" w:rsidR="004C3D44" w:rsidRPr="004578B5" w:rsidRDefault="004C3D44" w:rsidP="004C3D44">
      <w:pPr>
        <w:spacing w:line="460" w:lineRule="exact"/>
        <w:rPr>
          <w:rFonts w:ascii="NotoSansCJKsc-Black" w:eastAsia="NotoSansCJKsc-Black" w:cs="NotoSansCJKsc-Black"/>
          <w:b/>
          <w:kern w:val="0"/>
          <w:sz w:val="28"/>
          <w:szCs w:val="28"/>
        </w:rPr>
      </w:pPr>
      <w:r w:rsidRPr="004578B5">
        <w:rPr>
          <w:rFonts w:ascii="NotoSansCJKsc-Black" w:eastAsia="NotoSansCJKsc-Black" w:cs="NotoSansCJKsc-Black" w:hint="eastAsia"/>
          <w:b/>
          <w:kern w:val="0"/>
          <w:sz w:val="28"/>
          <w:szCs w:val="28"/>
        </w:rPr>
        <w:t>二.</w:t>
      </w:r>
      <w:r w:rsidRPr="004578B5">
        <w:rPr>
          <w:rFonts w:ascii="NotoSansCJKsc-Black" w:eastAsia="NotoSansCJKsc-Black" w:cs="NotoSansCJKsc-Black"/>
          <w:b/>
          <w:kern w:val="0"/>
          <w:sz w:val="28"/>
          <w:szCs w:val="28"/>
        </w:rPr>
        <w:t xml:space="preserve"> </w:t>
      </w:r>
      <w:r w:rsidRPr="004578B5">
        <w:rPr>
          <w:rFonts w:ascii="NotoSansCJKsc-Black" w:eastAsia="NotoSansCJKsc-Black" w:cs="NotoSansCJKsc-Black" w:hint="eastAsia"/>
          <w:b/>
          <w:kern w:val="0"/>
          <w:sz w:val="28"/>
          <w:szCs w:val="28"/>
        </w:rPr>
        <w:t>简易操作程序</w:t>
      </w:r>
    </w:p>
    <w:p w14:paraId="49FC3CC0" w14:textId="77777777" w:rsidR="00BA49F5" w:rsidRDefault="00BA49F5" w:rsidP="00BA49F5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 w:hint="eastAsia"/>
          <w:kern w:val="0"/>
          <w:szCs w:val="21"/>
        </w:rPr>
        <w:t>1.校准</w:t>
      </w:r>
    </w:p>
    <w:p w14:paraId="6CB36764" w14:textId="77777777" w:rsidR="00BA49F5" w:rsidRPr="00BA49F5" w:rsidRDefault="00BA49F5" w:rsidP="00BA49F5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/>
          <w:kern w:val="0"/>
          <w:szCs w:val="21"/>
        </w:rPr>
        <w:t>（1）</w:t>
      </w:r>
      <w:r w:rsidRPr="00BA49F5">
        <w:rPr>
          <w:rFonts w:asciiTheme="minorEastAsia" w:hAnsiTheme="minorEastAsia" w:cs="NotoSansCJKsc-Black" w:hint="eastAsia"/>
          <w:kern w:val="0"/>
          <w:szCs w:val="21"/>
        </w:rPr>
        <w:t>按“开关”键，接通电源，仪器进入“mV”测量状态；</w:t>
      </w:r>
    </w:p>
    <w:p w14:paraId="399258C5" w14:textId="77777777" w:rsidR="00BA49F5" w:rsidRPr="00BA49F5" w:rsidRDefault="00BA49F5" w:rsidP="00BA49F5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 w:hint="eastAsia"/>
          <w:kern w:val="0"/>
          <w:szCs w:val="21"/>
        </w:rPr>
        <w:t>（2）</w:t>
      </w:r>
      <w:r w:rsidRPr="00BA49F5">
        <w:rPr>
          <w:rFonts w:asciiTheme="minorEastAsia" w:hAnsiTheme="minorEastAsia" w:cs="NotoSansCJKsc-Black" w:hint="eastAsia"/>
          <w:kern w:val="0"/>
          <w:szCs w:val="21"/>
        </w:rPr>
        <w:t>按“模式”键仪器进入温度设置状态，“℃”指示符号闪烁。模式循环如下：mV测量（显示MEAS和 mV）</w:t>
      </w:r>
      <w:r>
        <w:rPr>
          <w:rFonts w:asciiTheme="minorEastAsia" w:hAnsiTheme="minorEastAsia" w:cs="NotoSansCJKsc-Black" w:hint="eastAsia"/>
          <w:kern w:val="0"/>
          <w:szCs w:val="21"/>
        </w:rPr>
        <w:t>，</w:t>
      </w:r>
      <w:r w:rsidRPr="00BA49F5">
        <w:rPr>
          <w:rFonts w:asciiTheme="minorEastAsia" w:hAnsiTheme="minorEastAsia" w:cs="NotoSansCJKsc-Black" w:hint="eastAsia"/>
          <w:kern w:val="0"/>
          <w:szCs w:val="21"/>
        </w:rPr>
        <w:t>温度设置（显示℃闪烁）</w:t>
      </w:r>
      <w:r>
        <w:rPr>
          <w:rFonts w:asciiTheme="minorEastAsia" w:hAnsiTheme="minorEastAsia" w:cs="NotoSansCJKsc-Black" w:hint="eastAsia"/>
          <w:kern w:val="0"/>
          <w:szCs w:val="21"/>
        </w:rPr>
        <w:t>，</w:t>
      </w:r>
      <w:r w:rsidRPr="00BA49F5">
        <w:rPr>
          <w:rFonts w:asciiTheme="minorEastAsia" w:hAnsiTheme="minorEastAsia" w:cs="NotoSansCJKsc-Black" w:hint="eastAsia"/>
          <w:kern w:val="0"/>
          <w:szCs w:val="21"/>
        </w:rPr>
        <w:t>pH标定1（显示STD1）</w:t>
      </w:r>
      <w:r>
        <w:rPr>
          <w:rFonts w:asciiTheme="minorEastAsia" w:hAnsiTheme="minorEastAsia" w:cs="NotoSansCJKsc-Black" w:hint="eastAsia"/>
          <w:kern w:val="0"/>
          <w:szCs w:val="21"/>
        </w:rPr>
        <w:t>，</w:t>
      </w:r>
      <w:r w:rsidRPr="00BA49F5">
        <w:rPr>
          <w:rFonts w:asciiTheme="minorEastAsia" w:hAnsiTheme="minorEastAsia" w:cs="NotoSansCJKsc-Black" w:hint="eastAsia"/>
          <w:kern w:val="0"/>
          <w:szCs w:val="21"/>
        </w:rPr>
        <w:t>pH标定2（显示STD2）</w:t>
      </w:r>
      <w:r>
        <w:rPr>
          <w:rFonts w:asciiTheme="minorEastAsia" w:hAnsiTheme="minorEastAsia" w:cs="NotoSansCJKsc-Black" w:hint="eastAsia"/>
          <w:kern w:val="0"/>
          <w:szCs w:val="21"/>
        </w:rPr>
        <w:t>，</w:t>
      </w:r>
      <w:r w:rsidRPr="00BA49F5">
        <w:rPr>
          <w:rFonts w:asciiTheme="minorEastAsia" w:hAnsiTheme="minorEastAsia" w:cs="NotoSansCJKsc-Black" w:hint="eastAsia"/>
          <w:kern w:val="0"/>
          <w:szCs w:val="21"/>
        </w:rPr>
        <w:t>pH测量（显示MEAS和 pH）；</w:t>
      </w:r>
    </w:p>
    <w:p w14:paraId="3E6457B5" w14:textId="77777777" w:rsidR="00BA49F5" w:rsidRPr="00BA49F5" w:rsidRDefault="00BA49F5" w:rsidP="00BA49F5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 w:hint="eastAsia"/>
          <w:kern w:val="0"/>
          <w:szCs w:val="21"/>
        </w:rPr>
        <w:t>（3）</w:t>
      </w:r>
      <w:r w:rsidRPr="00BA49F5">
        <w:rPr>
          <w:rFonts w:asciiTheme="minorEastAsia" w:hAnsiTheme="minorEastAsia" w:cs="NotoSansCJKsc-Black" w:hint="eastAsia"/>
          <w:kern w:val="0"/>
          <w:szCs w:val="21"/>
        </w:rPr>
        <w:t>按“ ▲”或“ ▼”键，使仪器温度显示为标定溶液的温度，按“确认”键，把设置的温度存入仪器内，此时“℃”指示符号停止闪烁；</w:t>
      </w:r>
    </w:p>
    <w:p w14:paraId="2A8581F0" w14:textId="77777777" w:rsidR="00BA49F5" w:rsidRPr="00BA49F5" w:rsidRDefault="00BA49F5" w:rsidP="00BA49F5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 w:hint="eastAsia"/>
          <w:kern w:val="0"/>
          <w:szCs w:val="21"/>
        </w:rPr>
        <w:t>（4）</w:t>
      </w:r>
      <w:r w:rsidRPr="00BA49F5">
        <w:rPr>
          <w:rFonts w:asciiTheme="minorEastAsia" w:hAnsiTheme="minorEastAsia" w:cs="NotoSansCJKsc-Black" w:hint="eastAsia"/>
          <w:kern w:val="0"/>
          <w:szCs w:val="21"/>
        </w:rPr>
        <w:t>然后再按“模式”键，此时仪器显示 “STD1”表明仪器进入第一点标定，（如果不须要进行标定则再按“模式”键二次，使仪器显示“MEAS” 直接进入PH测量）；</w:t>
      </w:r>
    </w:p>
    <w:p w14:paraId="5ED69D17" w14:textId="77777777" w:rsidR="00BA49F5" w:rsidRPr="00BA49F5" w:rsidRDefault="00BA49F5" w:rsidP="00BA49F5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 w:hint="eastAsia"/>
          <w:kern w:val="0"/>
          <w:szCs w:val="21"/>
        </w:rPr>
        <w:t>（5）</w:t>
      </w:r>
      <w:r w:rsidRPr="00BA49F5">
        <w:rPr>
          <w:rFonts w:asciiTheme="minorEastAsia" w:hAnsiTheme="minorEastAsia" w:cs="NotoSansCJKsc-Black" w:hint="eastAsia"/>
          <w:kern w:val="0"/>
          <w:szCs w:val="21"/>
        </w:rPr>
        <w:t>先把电极用蒸馏水清洗，然后把电极插在三种pH缓冲溶液中的任意一种，此时仪器</w:t>
      </w:r>
      <w:proofErr w:type="gramStart"/>
      <w:r w:rsidRPr="00BA49F5">
        <w:rPr>
          <w:rFonts w:asciiTheme="minorEastAsia" w:hAnsiTheme="minorEastAsia" w:cs="NotoSansCJKsc-Black" w:hint="eastAsia"/>
          <w:kern w:val="0"/>
          <w:szCs w:val="21"/>
        </w:rPr>
        <w:t>显示第</w:t>
      </w:r>
      <w:proofErr w:type="gramEnd"/>
      <w:r w:rsidRPr="00BA49F5">
        <w:rPr>
          <w:rFonts w:asciiTheme="minorEastAsia" w:hAnsiTheme="minorEastAsia" w:cs="NotoSansCJKsc-Black" w:hint="eastAsia"/>
          <w:kern w:val="0"/>
          <w:szCs w:val="21"/>
        </w:rPr>
        <w:t>一点缓冲溶液的电位mV值，</w:t>
      </w:r>
      <w:proofErr w:type="gramStart"/>
      <w:r w:rsidRPr="00BA49F5">
        <w:rPr>
          <w:rFonts w:asciiTheme="minorEastAsia" w:hAnsiTheme="minorEastAsia" w:cs="NotoSansCJKsc-Black" w:hint="eastAsia"/>
          <w:kern w:val="0"/>
          <w:szCs w:val="21"/>
        </w:rPr>
        <w:t>待读</w:t>
      </w:r>
      <w:proofErr w:type="gramEnd"/>
      <w:r w:rsidRPr="00BA49F5">
        <w:rPr>
          <w:rFonts w:asciiTheme="minorEastAsia" w:hAnsiTheme="minorEastAsia" w:cs="NotoSansCJKsc-Black" w:hint="eastAsia"/>
          <w:kern w:val="0"/>
          <w:szCs w:val="21"/>
        </w:rPr>
        <w:t>数稳定后按“ 确认”键，仪器</w:t>
      </w:r>
      <w:proofErr w:type="gramStart"/>
      <w:r w:rsidRPr="00BA49F5">
        <w:rPr>
          <w:rFonts w:asciiTheme="minorEastAsia" w:hAnsiTheme="minorEastAsia" w:cs="NotoSansCJKsc-Black" w:hint="eastAsia"/>
          <w:kern w:val="0"/>
          <w:szCs w:val="21"/>
        </w:rPr>
        <w:t>显示第</w:t>
      </w:r>
      <w:proofErr w:type="gramEnd"/>
      <w:r w:rsidRPr="00BA49F5">
        <w:rPr>
          <w:rFonts w:asciiTheme="minorEastAsia" w:hAnsiTheme="minorEastAsia" w:cs="NotoSansCJKsc-Black" w:hint="eastAsia"/>
          <w:kern w:val="0"/>
          <w:szCs w:val="21"/>
        </w:rPr>
        <w:t>一点缓冲溶液的</w:t>
      </w:r>
      <w:r w:rsidRPr="00BA49F5">
        <w:rPr>
          <w:rFonts w:asciiTheme="minorEastAsia" w:hAnsiTheme="minorEastAsia" w:cs="NotoSansCJKsc-Black" w:hint="eastAsia"/>
          <w:kern w:val="0"/>
          <w:szCs w:val="21"/>
        </w:rPr>
        <w:lastRenderedPageBreak/>
        <w:t>pH值，第一点标定结束。再按“模式”键此时仪器显示“STD2”表明仪器进入第二点标定状态；</w:t>
      </w:r>
    </w:p>
    <w:p w14:paraId="6A557171" w14:textId="77777777" w:rsidR="00A47D7E" w:rsidRDefault="00BA49F5" w:rsidP="00BA49F5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 w:hint="eastAsia"/>
          <w:kern w:val="0"/>
          <w:szCs w:val="21"/>
        </w:rPr>
        <w:t>（6）</w:t>
      </w:r>
      <w:r w:rsidRPr="00BA49F5">
        <w:rPr>
          <w:rFonts w:asciiTheme="minorEastAsia" w:hAnsiTheme="minorEastAsia" w:cs="NotoSansCJKsc-Black" w:hint="eastAsia"/>
          <w:kern w:val="0"/>
          <w:szCs w:val="21"/>
        </w:rPr>
        <w:t>取出插在pH缓冲溶液中的电极，用蒸馏水清洗。把清洗过的电极插入另一种pH缓冲溶液中，此时仪器显示第二点缓冲溶液的电位mV值，</w:t>
      </w:r>
      <w:proofErr w:type="gramStart"/>
      <w:r w:rsidRPr="00BA49F5">
        <w:rPr>
          <w:rFonts w:asciiTheme="minorEastAsia" w:hAnsiTheme="minorEastAsia" w:cs="NotoSansCJKsc-Black" w:hint="eastAsia"/>
          <w:kern w:val="0"/>
          <w:szCs w:val="21"/>
        </w:rPr>
        <w:t>待读</w:t>
      </w:r>
      <w:proofErr w:type="gramEnd"/>
      <w:r w:rsidRPr="00BA49F5">
        <w:rPr>
          <w:rFonts w:asciiTheme="minorEastAsia" w:hAnsiTheme="minorEastAsia" w:cs="NotoSansCJKsc-Black" w:hint="eastAsia"/>
          <w:kern w:val="0"/>
          <w:szCs w:val="21"/>
        </w:rPr>
        <w:t>数稳定后按“ 确认”键，仪器显示第二点缓冲溶液的PH值，再按“模式”键，此时“STD2”熄灭，“MEAS”显示，表明仪器标定结束进入pH测量状态。</w:t>
      </w:r>
    </w:p>
    <w:p w14:paraId="6AEDE014" w14:textId="77777777" w:rsidR="00BA49F5" w:rsidRDefault="00BA49F5" w:rsidP="00BA49F5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</w:p>
    <w:p w14:paraId="42BA4BE9" w14:textId="77777777" w:rsidR="00BA49F5" w:rsidRDefault="00BA49F5" w:rsidP="00BA49F5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/>
          <w:kern w:val="0"/>
          <w:szCs w:val="21"/>
        </w:rPr>
        <w:t>2.</w:t>
      </w:r>
      <w:r>
        <w:rPr>
          <w:rFonts w:asciiTheme="minorEastAsia" w:hAnsiTheme="minorEastAsia" w:cs="NotoSansCJKsc-Black" w:hint="eastAsia"/>
          <w:kern w:val="0"/>
          <w:szCs w:val="21"/>
        </w:rPr>
        <w:t>测定</w:t>
      </w:r>
    </w:p>
    <w:p w14:paraId="7FFF122A" w14:textId="77777777" w:rsidR="00BA49F5" w:rsidRDefault="00BA49F5" w:rsidP="00BA49F5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 w:hint="eastAsia"/>
          <w:kern w:val="0"/>
          <w:szCs w:val="21"/>
        </w:rPr>
        <w:t>（1）</w:t>
      </w:r>
      <w:r w:rsidRPr="00BA49F5">
        <w:rPr>
          <w:rFonts w:asciiTheme="minorEastAsia" w:hAnsiTheme="minorEastAsia" w:cs="NotoSansCJKsc-Black" w:hint="eastAsia"/>
          <w:kern w:val="0"/>
          <w:szCs w:val="21"/>
        </w:rPr>
        <w:t>按“模式”键仪器进入</w:t>
      </w:r>
      <w:r w:rsidR="005E77B7">
        <w:rPr>
          <w:rFonts w:asciiTheme="minorEastAsia" w:hAnsiTheme="minorEastAsia" w:cs="NotoSansCJKsc-Black" w:hint="eastAsia"/>
          <w:kern w:val="0"/>
          <w:szCs w:val="21"/>
        </w:rPr>
        <w:t>“m</w:t>
      </w:r>
      <w:r w:rsidR="005E77B7">
        <w:rPr>
          <w:rFonts w:asciiTheme="minorEastAsia" w:hAnsiTheme="minorEastAsia" w:cs="NotoSansCJKsc-Black"/>
          <w:kern w:val="0"/>
          <w:szCs w:val="21"/>
        </w:rPr>
        <w:t>V</w:t>
      </w:r>
      <w:r w:rsidR="005E77B7">
        <w:rPr>
          <w:rFonts w:asciiTheme="minorEastAsia" w:hAnsiTheme="minorEastAsia" w:cs="NotoSansCJKsc-Black" w:hint="eastAsia"/>
          <w:kern w:val="0"/>
          <w:szCs w:val="21"/>
        </w:rPr>
        <w:t>”测量状态。</w:t>
      </w:r>
    </w:p>
    <w:p w14:paraId="7768E45E" w14:textId="77777777" w:rsidR="005E77B7" w:rsidRDefault="005E77B7" w:rsidP="00BA49F5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/>
          <w:kern w:val="0"/>
          <w:szCs w:val="21"/>
        </w:rPr>
        <w:t>（2）</w:t>
      </w:r>
      <w:r>
        <w:rPr>
          <w:rFonts w:asciiTheme="minorEastAsia" w:hAnsiTheme="minorEastAsia" w:cs="NotoSansCJKsc-Black" w:hint="eastAsia"/>
          <w:kern w:val="0"/>
          <w:szCs w:val="21"/>
        </w:rPr>
        <w:t>用蒸馏水清洗电极，将电极插入待测溶液或土壤中，</w:t>
      </w:r>
      <w:proofErr w:type="gramStart"/>
      <w:r>
        <w:rPr>
          <w:rFonts w:asciiTheme="minorEastAsia" w:hAnsiTheme="minorEastAsia" w:cs="NotoSansCJKsc-Black" w:hint="eastAsia"/>
          <w:kern w:val="0"/>
          <w:szCs w:val="21"/>
        </w:rPr>
        <w:t>待读</w:t>
      </w:r>
      <w:proofErr w:type="gramEnd"/>
      <w:r>
        <w:rPr>
          <w:rFonts w:asciiTheme="minorEastAsia" w:hAnsiTheme="minorEastAsia" w:cs="NotoSansCJKsc-Black" w:hint="eastAsia"/>
          <w:kern w:val="0"/>
          <w:szCs w:val="21"/>
        </w:rPr>
        <w:t>数稳定后计数。</w:t>
      </w:r>
    </w:p>
    <w:p w14:paraId="0E0DE7F5" w14:textId="77777777" w:rsidR="005E77B7" w:rsidRPr="00A84D61" w:rsidRDefault="005E77B7" w:rsidP="00BA49F5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/>
          <w:kern w:val="0"/>
          <w:szCs w:val="21"/>
        </w:rPr>
        <w:t>（3）</w:t>
      </w:r>
      <w:r>
        <w:rPr>
          <w:rFonts w:asciiTheme="minorEastAsia" w:hAnsiTheme="minorEastAsia" w:cs="NotoSansCJKsc-Black" w:hint="eastAsia"/>
          <w:kern w:val="0"/>
          <w:szCs w:val="21"/>
        </w:rPr>
        <w:t>测量结束后蒸馏水清洗电极。</w:t>
      </w:r>
    </w:p>
    <w:p w14:paraId="46885495" w14:textId="77777777" w:rsidR="00A84D61" w:rsidRDefault="00A84D61" w:rsidP="00A84D61">
      <w:pPr>
        <w:jc w:val="center"/>
      </w:pPr>
    </w:p>
    <w:sectPr w:rsidR="00A84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SansCJKsc-Black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otoSansCJKsc-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42252C"/>
    <w:multiLevelType w:val="hybridMultilevel"/>
    <w:tmpl w:val="07F468AE"/>
    <w:lvl w:ilvl="0" w:tplc="ABD6D4FA">
      <w:start w:val="1"/>
      <w:numFmt w:val="japaneseCounting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61"/>
    <w:rsid w:val="00251CE4"/>
    <w:rsid w:val="003F48F5"/>
    <w:rsid w:val="004C3D44"/>
    <w:rsid w:val="005E77B7"/>
    <w:rsid w:val="006759CD"/>
    <w:rsid w:val="00833216"/>
    <w:rsid w:val="00885AE9"/>
    <w:rsid w:val="00A47D7E"/>
    <w:rsid w:val="00A531E2"/>
    <w:rsid w:val="00A84D61"/>
    <w:rsid w:val="00BA49F5"/>
    <w:rsid w:val="00BD4FEB"/>
    <w:rsid w:val="00BF0032"/>
    <w:rsid w:val="00C348CF"/>
    <w:rsid w:val="00FE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82C2"/>
  <w15:chartTrackingRefBased/>
  <w15:docId w15:val="{25B1C0C4-6C81-4E1C-9628-6D1D4968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D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XFS</cp:lastModifiedBy>
  <cp:revision>9</cp:revision>
  <dcterms:created xsi:type="dcterms:W3CDTF">2018-04-26T08:38:00Z</dcterms:created>
  <dcterms:modified xsi:type="dcterms:W3CDTF">2021-01-16T15:15:00Z</dcterms:modified>
</cp:coreProperties>
</file>